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F6" w:rsidRPr="009E6D8D" w:rsidRDefault="009740F6" w:rsidP="009740F6">
      <w:pPr>
        <w:rPr>
          <w:rFonts w:ascii="Arial" w:hAnsi="Arial" w:cs="Arial"/>
          <w:sz w:val="22"/>
          <w:szCs w:val="22"/>
        </w:rPr>
      </w:pPr>
      <w:r w:rsidRPr="009E6D8D">
        <w:rPr>
          <w:rFonts w:ascii="Arial" w:hAnsi="Arial" w:cs="Arial"/>
          <w:sz w:val="22"/>
          <w:szCs w:val="22"/>
        </w:rPr>
        <w:t xml:space="preserve">This unit has </w:t>
      </w:r>
      <w:r w:rsidR="00751EDF">
        <w:rPr>
          <w:rFonts w:ascii="Arial" w:hAnsi="Arial" w:cs="Arial"/>
          <w:sz w:val="22"/>
          <w:szCs w:val="22"/>
        </w:rPr>
        <w:t>3</w:t>
      </w:r>
      <w:r w:rsidRPr="009E6D8D">
        <w:rPr>
          <w:rFonts w:ascii="Arial" w:hAnsi="Arial" w:cs="Arial"/>
          <w:sz w:val="22"/>
          <w:szCs w:val="22"/>
        </w:rPr>
        <w:t xml:space="preserve"> learning outcomes.</w:t>
      </w:r>
    </w:p>
    <w:p w:rsidR="009740F6" w:rsidRPr="009E6D8D" w:rsidRDefault="009740F6" w:rsidP="009740F6"/>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
        <w:gridCol w:w="4520"/>
        <w:gridCol w:w="687"/>
        <w:gridCol w:w="4209"/>
      </w:tblGrid>
      <w:tr w:rsidR="009740F6" w:rsidRPr="00BB0AD8" w:rsidTr="003A5EEF">
        <w:trPr>
          <w:trHeight w:val="225"/>
        </w:trPr>
        <w:tc>
          <w:tcPr>
            <w:tcW w:w="2513" w:type="pct"/>
            <w:gridSpan w:val="2"/>
          </w:tcPr>
          <w:p w:rsidR="009740F6" w:rsidRPr="00BB0AD8" w:rsidRDefault="009740F6" w:rsidP="006F4086">
            <w:pPr>
              <w:autoSpaceDE w:val="0"/>
              <w:autoSpaceDN w:val="0"/>
              <w:adjustRightInd w:val="0"/>
              <w:spacing w:before="60" w:after="60"/>
              <w:rPr>
                <w:rFonts w:ascii="Arial" w:hAnsi="Arial" w:cs="Arial"/>
                <w:lang w:val="en-US"/>
              </w:rPr>
            </w:pPr>
            <w:r w:rsidRPr="00BB0AD8">
              <w:rPr>
                <w:rFonts w:ascii="Arial" w:hAnsi="Arial" w:cs="Arial"/>
                <w:b/>
                <w:bCs/>
                <w:lang w:val="en-US"/>
              </w:rPr>
              <w:t xml:space="preserve">LEARNING OUTCOMES </w:t>
            </w:r>
          </w:p>
        </w:tc>
        <w:tc>
          <w:tcPr>
            <w:tcW w:w="2487" w:type="pct"/>
            <w:gridSpan w:val="2"/>
          </w:tcPr>
          <w:p w:rsidR="009740F6" w:rsidRPr="00BB0AD8" w:rsidRDefault="009740F6" w:rsidP="006F4086">
            <w:pPr>
              <w:autoSpaceDE w:val="0"/>
              <w:autoSpaceDN w:val="0"/>
              <w:adjustRightInd w:val="0"/>
              <w:spacing w:before="60" w:after="60"/>
              <w:rPr>
                <w:rFonts w:ascii="Arial" w:hAnsi="Arial" w:cs="Arial"/>
                <w:lang w:val="en-US"/>
              </w:rPr>
            </w:pPr>
            <w:r w:rsidRPr="00BB0AD8">
              <w:rPr>
                <w:rFonts w:ascii="Arial" w:hAnsi="Arial" w:cs="Arial"/>
                <w:b/>
                <w:bCs/>
                <w:lang w:val="en-US"/>
              </w:rPr>
              <w:t xml:space="preserve">ASSESSMENT CRITERIA </w:t>
            </w:r>
          </w:p>
        </w:tc>
      </w:tr>
      <w:tr w:rsidR="009740F6" w:rsidRPr="00BB0AD8" w:rsidTr="003A5EEF">
        <w:trPr>
          <w:trHeight w:val="225"/>
        </w:trPr>
        <w:tc>
          <w:tcPr>
            <w:tcW w:w="2513" w:type="pct"/>
            <w:gridSpan w:val="2"/>
          </w:tcPr>
          <w:p w:rsidR="009740F6" w:rsidRPr="00BB0AD8" w:rsidRDefault="009740F6" w:rsidP="006F4086">
            <w:pPr>
              <w:autoSpaceDE w:val="0"/>
              <w:autoSpaceDN w:val="0"/>
              <w:adjustRightInd w:val="0"/>
              <w:spacing w:before="60" w:after="60"/>
              <w:rPr>
                <w:rFonts w:ascii="Arial" w:hAnsi="Arial" w:cs="Arial"/>
                <w:lang w:val="en-US"/>
              </w:rPr>
            </w:pPr>
            <w:r w:rsidRPr="00BB0AD8">
              <w:rPr>
                <w:rFonts w:ascii="Arial" w:hAnsi="Arial" w:cs="Arial"/>
                <w:b/>
                <w:bCs/>
                <w:lang w:val="en-US"/>
              </w:rPr>
              <w:t xml:space="preserve">The learner will: </w:t>
            </w:r>
          </w:p>
        </w:tc>
        <w:tc>
          <w:tcPr>
            <w:tcW w:w="2487" w:type="pct"/>
            <w:gridSpan w:val="2"/>
          </w:tcPr>
          <w:p w:rsidR="009740F6" w:rsidRPr="00BB0AD8" w:rsidRDefault="009740F6" w:rsidP="006F4086">
            <w:pPr>
              <w:autoSpaceDE w:val="0"/>
              <w:autoSpaceDN w:val="0"/>
              <w:adjustRightInd w:val="0"/>
              <w:spacing w:before="60" w:after="60"/>
              <w:rPr>
                <w:rFonts w:ascii="Arial" w:hAnsi="Arial" w:cs="Arial"/>
                <w:lang w:val="en-US"/>
              </w:rPr>
            </w:pPr>
            <w:r w:rsidRPr="00BB0AD8">
              <w:rPr>
                <w:rFonts w:ascii="Arial" w:hAnsi="Arial" w:cs="Arial"/>
                <w:b/>
                <w:bCs/>
                <w:lang w:val="en-US"/>
              </w:rPr>
              <w:t xml:space="preserve">The learner can: </w:t>
            </w:r>
          </w:p>
        </w:tc>
      </w:tr>
      <w:tr w:rsidR="00CC3C55" w:rsidRPr="00BB0AD8" w:rsidTr="009740F6">
        <w:trPr>
          <w:trHeight w:val="391"/>
        </w:trPr>
        <w:tc>
          <w:tcPr>
            <w:tcW w:w="217" w:type="pct"/>
          </w:tcPr>
          <w:p w:rsidR="00CC3C55" w:rsidRPr="006F4086" w:rsidRDefault="00CC3C55" w:rsidP="009740F6">
            <w:pPr>
              <w:autoSpaceDE w:val="0"/>
              <w:autoSpaceDN w:val="0"/>
              <w:adjustRightInd w:val="0"/>
              <w:rPr>
                <w:rFonts w:ascii="Arial" w:hAnsi="Arial" w:cs="Arial"/>
                <w:sz w:val="22"/>
                <w:szCs w:val="22"/>
                <w:lang w:val="en-US"/>
              </w:rPr>
            </w:pPr>
            <w:r w:rsidRPr="006F4086">
              <w:rPr>
                <w:rFonts w:ascii="Arial" w:hAnsi="Arial" w:cs="Arial"/>
                <w:sz w:val="22"/>
                <w:szCs w:val="22"/>
                <w:lang w:val="en-US"/>
              </w:rPr>
              <w:t>1.</w:t>
            </w:r>
          </w:p>
        </w:tc>
        <w:tc>
          <w:tcPr>
            <w:tcW w:w="2296" w:type="pct"/>
          </w:tcPr>
          <w:p w:rsidR="00CC3C55" w:rsidRPr="00067CF0" w:rsidRDefault="00751EDF" w:rsidP="00751EDF">
            <w:pPr>
              <w:tabs>
                <w:tab w:val="left" w:pos="1356"/>
              </w:tabs>
              <w:autoSpaceDE w:val="0"/>
              <w:autoSpaceDN w:val="0"/>
              <w:adjustRightInd w:val="0"/>
              <w:rPr>
                <w:rFonts w:ascii="Arial" w:hAnsi="Arial" w:cs="Arial"/>
                <w:sz w:val="22"/>
                <w:szCs w:val="22"/>
                <w:lang w:val="en-US"/>
              </w:rPr>
            </w:pPr>
            <w:r w:rsidRPr="00751EDF">
              <w:rPr>
                <w:rFonts w:ascii="Arial" w:hAnsi="Arial" w:cs="Arial"/>
                <w:sz w:val="22"/>
                <w:szCs w:val="22"/>
                <w:lang w:val="en-US"/>
              </w:rPr>
              <w:t xml:space="preserve">Be able to </w:t>
            </w:r>
            <w:proofErr w:type="spellStart"/>
            <w:r w:rsidRPr="00751EDF">
              <w:rPr>
                <w:rFonts w:ascii="Arial" w:hAnsi="Arial" w:cs="Arial"/>
                <w:sz w:val="22"/>
                <w:szCs w:val="22"/>
                <w:lang w:val="en-US"/>
              </w:rPr>
              <w:t>recognise</w:t>
            </w:r>
            <w:proofErr w:type="spellEnd"/>
            <w:r w:rsidRPr="00751EDF">
              <w:rPr>
                <w:rFonts w:ascii="Arial" w:hAnsi="Arial" w:cs="Arial"/>
                <w:sz w:val="22"/>
                <w:szCs w:val="22"/>
                <w:lang w:val="en-US"/>
              </w:rPr>
              <w:t xml:space="preserve"> personal appearance.</w:t>
            </w:r>
            <w:r w:rsidR="00CC3C55">
              <w:rPr>
                <w:rFonts w:ascii="Arial" w:hAnsi="Arial" w:cs="Arial"/>
                <w:sz w:val="22"/>
                <w:szCs w:val="22"/>
                <w:lang w:val="en-US"/>
              </w:rPr>
              <w:tab/>
            </w:r>
          </w:p>
        </w:tc>
        <w:tc>
          <w:tcPr>
            <w:tcW w:w="349" w:type="pct"/>
          </w:tcPr>
          <w:p w:rsidR="00CC3C55" w:rsidRPr="00067CF0" w:rsidRDefault="00CC3C55" w:rsidP="009740F6">
            <w:pPr>
              <w:autoSpaceDE w:val="0"/>
              <w:autoSpaceDN w:val="0"/>
              <w:adjustRightInd w:val="0"/>
              <w:rPr>
                <w:rFonts w:ascii="Arial" w:hAnsi="Arial" w:cs="Arial"/>
                <w:sz w:val="22"/>
                <w:szCs w:val="22"/>
                <w:lang w:val="en-US"/>
              </w:rPr>
            </w:pPr>
            <w:r w:rsidRPr="00067CF0">
              <w:rPr>
                <w:rFonts w:ascii="Arial" w:hAnsi="Arial" w:cs="Arial"/>
                <w:sz w:val="22"/>
                <w:szCs w:val="22"/>
                <w:lang w:val="en-US"/>
              </w:rPr>
              <w:t>1.1</w:t>
            </w:r>
          </w:p>
        </w:tc>
        <w:tc>
          <w:tcPr>
            <w:tcW w:w="2138" w:type="pct"/>
          </w:tcPr>
          <w:p w:rsidR="00CC3C55" w:rsidRPr="00067CF0" w:rsidRDefault="00751EDF" w:rsidP="00CC3C55">
            <w:pPr>
              <w:rPr>
                <w:rFonts w:ascii="Arial" w:hAnsi="Arial" w:cs="Arial"/>
                <w:sz w:val="22"/>
                <w:szCs w:val="22"/>
                <w:lang w:eastAsia="en-GB"/>
              </w:rPr>
            </w:pPr>
            <w:r w:rsidRPr="00751EDF">
              <w:rPr>
                <w:rFonts w:ascii="Arial" w:hAnsi="Arial" w:cs="Arial"/>
                <w:sz w:val="22"/>
                <w:szCs w:val="22"/>
                <w:lang w:eastAsia="en-GB"/>
              </w:rPr>
              <w:t>Identify self.</w:t>
            </w:r>
          </w:p>
        </w:tc>
      </w:tr>
      <w:tr w:rsidR="00EC6621" w:rsidRPr="00BB0AD8" w:rsidTr="009740F6">
        <w:trPr>
          <w:trHeight w:val="391"/>
        </w:trPr>
        <w:tc>
          <w:tcPr>
            <w:tcW w:w="217" w:type="pct"/>
          </w:tcPr>
          <w:p w:rsidR="00EC6621" w:rsidRPr="006F4086" w:rsidRDefault="00EC6621" w:rsidP="009740F6">
            <w:pPr>
              <w:autoSpaceDE w:val="0"/>
              <w:autoSpaceDN w:val="0"/>
              <w:adjustRightInd w:val="0"/>
              <w:rPr>
                <w:rFonts w:ascii="Arial" w:hAnsi="Arial" w:cs="Arial"/>
                <w:sz w:val="22"/>
                <w:szCs w:val="22"/>
                <w:lang w:val="en-US"/>
              </w:rPr>
            </w:pPr>
            <w:r w:rsidRPr="006F4086">
              <w:rPr>
                <w:rFonts w:ascii="Arial" w:hAnsi="Arial" w:cs="Arial"/>
                <w:sz w:val="22"/>
                <w:szCs w:val="22"/>
                <w:lang w:val="en-US"/>
              </w:rPr>
              <w:t>2.</w:t>
            </w:r>
          </w:p>
        </w:tc>
        <w:tc>
          <w:tcPr>
            <w:tcW w:w="2296" w:type="pct"/>
          </w:tcPr>
          <w:p w:rsidR="00EC6621" w:rsidRPr="00067CF0" w:rsidRDefault="00751EDF" w:rsidP="00EC6621">
            <w:pPr>
              <w:rPr>
                <w:rFonts w:ascii="Arial" w:hAnsi="Arial" w:cs="Arial"/>
                <w:sz w:val="22"/>
                <w:szCs w:val="22"/>
                <w:lang w:val="en-US"/>
              </w:rPr>
            </w:pPr>
            <w:r w:rsidRPr="00751EDF">
              <w:rPr>
                <w:rFonts w:ascii="Arial" w:hAnsi="Arial" w:cs="Arial"/>
                <w:sz w:val="22"/>
                <w:szCs w:val="22"/>
                <w:lang w:val="en-US"/>
              </w:rPr>
              <w:t xml:space="preserve">Be able to </w:t>
            </w:r>
            <w:proofErr w:type="spellStart"/>
            <w:r w:rsidRPr="00751EDF">
              <w:rPr>
                <w:rFonts w:ascii="Arial" w:hAnsi="Arial" w:cs="Arial"/>
                <w:sz w:val="22"/>
                <w:szCs w:val="22"/>
                <w:lang w:val="en-US"/>
              </w:rPr>
              <w:t>recognise</w:t>
            </w:r>
            <w:proofErr w:type="spellEnd"/>
            <w:r w:rsidRPr="00751EDF">
              <w:rPr>
                <w:rFonts w:ascii="Arial" w:hAnsi="Arial" w:cs="Arial"/>
                <w:sz w:val="22"/>
                <w:szCs w:val="22"/>
                <w:lang w:val="en-US"/>
              </w:rPr>
              <w:t xml:space="preserve"> personal qualities.</w:t>
            </w:r>
          </w:p>
        </w:tc>
        <w:tc>
          <w:tcPr>
            <w:tcW w:w="349" w:type="pct"/>
          </w:tcPr>
          <w:p w:rsidR="00EC6621" w:rsidRPr="00067CF0" w:rsidRDefault="00EC6621" w:rsidP="009740F6">
            <w:pPr>
              <w:autoSpaceDE w:val="0"/>
              <w:autoSpaceDN w:val="0"/>
              <w:adjustRightInd w:val="0"/>
              <w:rPr>
                <w:rFonts w:ascii="Arial" w:hAnsi="Arial" w:cs="Arial"/>
                <w:sz w:val="22"/>
                <w:szCs w:val="22"/>
                <w:lang w:val="en-US"/>
              </w:rPr>
            </w:pPr>
            <w:r w:rsidRPr="00067CF0">
              <w:rPr>
                <w:rFonts w:ascii="Arial" w:hAnsi="Arial" w:cs="Arial"/>
                <w:sz w:val="22"/>
                <w:szCs w:val="22"/>
                <w:lang w:val="en-US"/>
              </w:rPr>
              <w:t>2.1</w:t>
            </w:r>
          </w:p>
        </w:tc>
        <w:tc>
          <w:tcPr>
            <w:tcW w:w="2138" w:type="pct"/>
          </w:tcPr>
          <w:p w:rsidR="00EC6621" w:rsidRPr="00067CF0" w:rsidRDefault="00751EDF" w:rsidP="009740F6">
            <w:pPr>
              <w:rPr>
                <w:rFonts w:ascii="Arial" w:hAnsi="Arial" w:cs="Arial"/>
                <w:sz w:val="22"/>
                <w:szCs w:val="22"/>
                <w:lang w:eastAsia="en-GB"/>
              </w:rPr>
            </w:pPr>
            <w:r w:rsidRPr="00751EDF">
              <w:rPr>
                <w:rFonts w:ascii="Arial" w:hAnsi="Arial" w:cs="Arial"/>
                <w:sz w:val="22"/>
                <w:szCs w:val="22"/>
                <w:lang w:eastAsia="en-GB"/>
              </w:rPr>
              <w:t>Identify a personal quality</w:t>
            </w:r>
            <w:r>
              <w:rPr>
                <w:rFonts w:ascii="Arial" w:hAnsi="Arial" w:cs="Arial"/>
                <w:sz w:val="22"/>
                <w:szCs w:val="22"/>
                <w:lang w:eastAsia="en-GB"/>
              </w:rPr>
              <w:t>.</w:t>
            </w:r>
          </w:p>
        </w:tc>
      </w:tr>
      <w:tr w:rsidR="009D4D0A" w:rsidRPr="00BB0AD8" w:rsidTr="009740F6">
        <w:trPr>
          <w:trHeight w:val="391"/>
        </w:trPr>
        <w:tc>
          <w:tcPr>
            <w:tcW w:w="217" w:type="pct"/>
          </w:tcPr>
          <w:p w:rsidR="009D4D0A" w:rsidRPr="006F4086" w:rsidRDefault="009D4D0A" w:rsidP="00C37944">
            <w:pPr>
              <w:autoSpaceDE w:val="0"/>
              <w:autoSpaceDN w:val="0"/>
              <w:adjustRightInd w:val="0"/>
              <w:rPr>
                <w:rFonts w:ascii="Arial" w:hAnsi="Arial" w:cs="Arial"/>
                <w:sz w:val="22"/>
                <w:szCs w:val="22"/>
                <w:lang w:val="en-US"/>
              </w:rPr>
            </w:pPr>
            <w:r>
              <w:rPr>
                <w:rFonts w:ascii="Arial" w:hAnsi="Arial" w:cs="Arial"/>
                <w:sz w:val="22"/>
                <w:szCs w:val="22"/>
                <w:lang w:val="en-US"/>
              </w:rPr>
              <w:t>3</w:t>
            </w:r>
            <w:r w:rsidRPr="006F4086">
              <w:rPr>
                <w:rFonts w:ascii="Arial" w:hAnsi="Arial" w:cs="Arial"/>
                <w:sz w:val="22"/>
                <w:szCs w:val="22"/>
                <w:lang w:val="en-US"/>
              </w:rPr>
              <w:t>.</w:t>
            </w:r>
          </w:p>
        </w:tc>
        <w:tc>
          <w:tcPr>
            <w:tcW w:w="2296" w:type="pct"/>
          </w:tcPr>
          <w:p w:rsidR="009D4D0A" w:rsidRPr="00067CF0" w:rsidRDefault="00751EDF" w:rsidP="00751EDF">
            <w:pPr>
              <w:rPr>
                <w:rFonts w:ascii="Arial" w:hAnsi="Arial" w:cs="Arial"/>
                <w:sz w:val="22"/>
                <w:szCs w:val="22"/>
                <w:lang w:val="en-US"/>
              </w:rPr>
            </w:pPr>
            <w:r w:rsidRPr="00751EDF">
              <w:rPr>
                <w:rFonts w:ascii="Arial" w:hAnsi="Arial" w:cs="Arial"/>
                <w:sz w:val="22"/>
                <w:szCs w:val="22"/>
                <w:lang w:val="en-US"/>
              </w:rPr>
              <w:t xml:space="preserve">Understand impact of own </w:t>
            </w:r>
            <w:proofErr w:type="spellStart"/>
            <w:r w:rsidRPr="00751EDF">
              <w:rPr>
                <w:rFonts w:ascii="Arial" w:hAnsi="Arial" w:cs="Arial"/>
                <w:sz w:val="22"/>
                <w:szCs w:val="22"/>
                <w:lang w:val="en-US"/>
              </w:rPr>
              <w:t>behaviour</w:t>
            </w:r>
            <w:proofErr w:type="spellEnd"/>
            <w:r w:rsidRPr="00751EDF">
              <w:rPr>
                <w:rFonts w:ascii="Arial" w:hAnsi="Arial" w:cs="Arial"/>
                <w:sz w:val="22"/>
                <w:szCs w:val="22"/>
                <w:lang w:val="en-US"/>
              </w:rPr>
              <w:t xml:space="preserve"> on others.</w:t>
            </w:r>
          </w:p>
        </w:tc>
        <w:tc>
          <w:tcPr>
            <w:tcW w:w="349" w:type="pct"/>
          </w:tcPr>
          <w:p w:rsidR="009D4D0A" w:rsidRPr="00067CF0" w:rsidRDefault="009D4D0A" w:rsidP="00C37944">
            <w:pPr>
              <w:autoSpaceDE w:val="0"/>
              <w:autoSpaceDN w:val="0"/>
              <w:adjustRightInd w:val="0"/>
              <w:rPr>
                <w:rFonts w:ascii="Arial" w:hAnsi="Arial" w:cs="Arial"/>
                <w:sz w:val="22"/>
                <w:szCs w:val="22"/>
                <w:lang w:val="en-US"/>
              </w:rPr>
            </w:pPr>
            <w:r>
              <w:rPr>
                <w:rFonts w:ascii="Arial" w:hAnsi="Arial" w:cs="Arial"/>
                <w:sz w:val="22"/>
                <w:szCs w:val="22"/>
                <w:lang w:val="en-US"/>
              </w:rPr>
              <w:t>3</w:t>
            </w:r>
            <w:r w:rsidRPr="00067CF0">
              <w:rPr>
                <w:rFonts w:ascii="Arial" w:hAnsi="Arial" w:cs="Arial"/>
                <w:sz w:val="22"/>
                <w:szCs w:val="22"/>
                <w:lang w:val="en-US"/>
              </w:rPr>
              <w:t>.1</w:t>
            </w:r>
          </w:p>
        </w:tc>
        <w:tc>
          <w:tcPr>
            <w:tcW w:w="2138" w:type="pct"/>
          </w:tcPr>
          <w:p w:rsidR="009D4D0A" w:rsidRPr="00067CF0" w:rsidRDefault="00751EDF" w:rsidP="00EC6621">
            <w:pPr>
              <w:rPr>
                <w:rFonts w:ascii="Arial" w:hAnsi="Arial" w:cs="Arial"/>
                <w:sz w:val="22"/>
                <w:szCs w:val="22"/>
                <w:lang w:eastAsia="en-GB"/>
              </w:rPr>
            </w:pPr>
            <w:r w:rsidRPr="00751EDF">
              <w:rPr>
                <w:rFonts w:ascii="Arial" w:hAnsi="Arial" w:cs="Arial"/>
                <w:sz w:val="22"/>
                <w:szCs w:val="22"/>
                <w:lang w:eastAsia="en-GB"/>
              </w:rPr>
              <w:t>Outline a way own behaviour can affect others.</w:t>
            </w:r>
          </w:p>
        </w:tc>
      </w:tr>
    </w:tbl>
    <w:p w:rsidR="009740F6" w:rsidRPr="006F4086" w:rsidRDefault="009740F6" w:rsidP="009740F6">
      <w:pPr>
        <w:rPr>
          <w:rFonts w:ascii="Arial" w:hAnsi="Arial" w:cs="Arial"/>
          <w:sz w:val="22"/>
          <w:szCs w:val="22"/>
        </w:rPr>
      </w:pPr>
    </w:p>
    <w:p w:rsidR="009740F6" w:rsidRPr="006F4086" w:rsidRDefault="009740F6" w:rsidP="009740F6">
      <w:pPr>
        <w:pStyle w:val="Heading1"/>
        <w:tabs>
          <w:tab w:val="left" w:pos="7340"/>
        </w:tabs>
        <w:rPr>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9740F6" w:rsidRPr="009E6D8D" w:rsidTr="006F4086">
        <w:trPr>
          <w:trHeight w:val="255"/>
        </w:trPr>
        <w:tc>
          <w:tcPr>
            <w:tcW w:w="5000" w:type="pct"/>
          </w:tcPr>
          <w:p w:rsidR="009740F6" w:rsidRPr="00414224" w:rsidRDefault="009740F6" w:rsidP="006F4086">
            <w:pPr>
              <w:pStyle w:val="Default"/>
              <w:rPr>
                <w:b/>
                <w:color w:val="auto"/>
                <w:sz w:val="22"/>
                <w:szCs w:val="20"/>
              </w:rPr>
            </w:pPr>
            <w:r>
              <w:rPr>
                <w:b/>
                <w:color w:val="auto"/>
                <w:sz w:val="22"/>
                <w:szCs w:val="20"/>
              </w:rPr>
              <w:t>Assessment Guidance</w:t>
            </w:r>
            <w:r w:rsidRPr="00414224">
              <w:rPr>
                <w:b/>
                <w:color w:val="auto"/>
                <w:sz w:val="22"/>
                <w:szCs w:val="20"/>
              </w:rPr>
              <w:t>:</w:t>
            </w:r>
          </w:p>
        </w:tc>
      </w:tr>
      <w:tr w:rsidR="009740F6" w:rsidRPr="009E6D8D" w:rsidTr="006F4086">
        <w:trPr>
          <w:trHeight w:val="255"/>
        </w:trPr>
        <w:tc>
          <w:tcPr>
            <w:tcW w:w="5000" w:type="pct"/>
          </w:tcPr>
          <w:p w:rsidR="009740F6" w:rsidRPr="00160E81" w:rsidRDefault="00751EDF" w:rsidP="00767373">
            <w:pPr>
              <w:pStyle w:val="Default"/>
              <w:rPr>
                <w:color w:val="auto"/>
                <w:sz w:val="22"/>
                <w:szCs w:val="22"/>
              </w:rPr>
            </w:pPr>
            <w:r w:rsidRPr="00751EDF">
              <w:rPr>
                <w:color w:val="auto"/>
                <w:sz w:val="22"/>
                <w:szCs w:val="22"/>
              </w:rPr>
              <w:t>As an E1 unit it is expected that the learner may require some support and prompting when doing the assessment but will be able to provide meaningful and appropriate responses to the tasks.  The unit is only assessed at the application stage of the continuum.</w:t>
            </w:r>
            <w:bookmarkStart w:id="0" w:name="_GoBack"/>
            <w:bookmarkEnd w:id="0"/>
          </w:p>
        </w:tc>
      </w:tr>
    </w:tbl>
    <w:p w:rsidR="009740F6" w:rsidRPr="006F4086" w:rsidRDefault="009740F6" w:rsidP="009740F6">
      <w:pPr>
        <w:pStyle w:val="Heading1"/>
        <w:ind w:left="0" w:firstLine="0"/>
        <w:rPr>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9740F6" w:rsidRPr="00414224" w:rsidTr="006F4086">
        <w:trPr>
          <w:trHeight w:val="255"/>
        </w:trPr>
        <w:tc>
          <w:tcPr>
            <w:tcW w:w="5000" w:type="pct"/>
          </w:tcPr>
          <w:p w:rsidR="009740F6" w:rsidRPr="00414224" w:rsidRDefault="009740F6" w:rsidP="006F4086">
            <w:pPr>
              <w:pStyle w:val="Default"/>
              <w:rPr>
                <w:b/>
                <w:color w:val="auto"/>
                <w:sz w:val="22"/>
                <w:szCs w:val="20"/>
              </w:rPr>
            </w:pPr>
            <w:r>
              <w:rPr>
                <w:b/>
                <w:color w:val="auto"/>
                <w:sz w:val="22"/>
                <w:szCs w:val="20"/>
              </w:rPr>
              <w:t>Additional Information</w:t>
            </w:r>
            <w:r w:rsidRPr="00414224">
              <w:rPr>
                <w:b/>
                <w:color w:val="auto"/>
                <w:sz w:val="22"/>
                <w:szCs w:val="20"/>
              </w:rPr>
              <w:t>:</w:t>
            </w:r>
          </w:p>
        </w:tc>
      </w:tr>
      <w:tr w:rsidR="009740F6" w:rsidRPr="00CC4088" w:rsidTr="006F4086">
        <w:trPr>
          <w:trHeight w:val="70"/>
        </w:trPr>
        <w:tc>
          <w:tcPr>
            <w:tcW w:w="5000" w:type="pct"/>
          </w:tcPr>
          <w:p w:rsidR="009740F6" w:rsidRPr="00CC4088" w:rsidRDefault="009740F6" w:rsidP="006F4086">
            <w:pPr>
              <w:pStyle w:val="Default"/>
              <w:rPr>
                <w:i/>
                <w:color w:val="auto"/>
                <w:sz w:val="22"/>
                <w:szCs w:val="20"/>
              </w:rPr>
            </w:pPr>
            <w:r>
              <w:rPr>
                <w:i/>
                <w:color w:val="auto"/>
                <w:sz w:val="22"/>
                <w:szCs w:val="20"/>
              </w:rPr>
              <w:t>NA</w:t>
            </w:r>
          </w:p>
        </w:tc>
      </w:tr>
    </w:tbl>
    <w:p w:rsidR="009740F6" w:rsidRPr="00E83995" w:rsidRDefault="009740F6" w:rsidP="009740F6">
      <w:pPr>
        <w:pStyle w:val="Heading1"/>
        <w:ind w:left="0" w:firstLine="0"/>
      </w:pPr>
    </w:p>
    <w:p w:rsidR="00897C2E" w:rsidRDefault="00897C2E"/>
    <w:sectPr w:rsidR="00897C2E" w:rsidSect="009740F6">
      <w:headerReference w:type="default" r:id="rId7"/>
      <w:pgSz w:w="11906" w:h="16838"/>
      <w:pgMar w:top="2268"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F6" w:rsidRDefault="009740F6" w:rsidP="009740F6">
      <w:r>
        <w:separator/>
      </w:r>
    </w:p>
  </w:endnote>
  <w:endnote w:type="continuationSeparator" w:id="0">
    <w:p w:rsidR="009740F6" w:rsidRDefault="009740F6" w:rsidP="0097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F6" w:rsidRDefault="009740F6" w:rsidP="009740F6">
      <w:r>
        <w:separator/>
      </w:r>
    </w:p>
  </w:footnote>
  <w:footnote w:type="continuationSeparator" w:id="0">
    <w:p w:rsidR="009740F6" w:rsidRDefault="009740F6" w:rsidP="00974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000" w:firstRow="0" w:lastRow="0" w:firstColumn="0" w:lastColumn="0" w:noHBand="0" w:noVBand="0"/>
    </w:tblPr>
    <w:tblGrid>
      <w:gridCol w:w="3369"/>
      <w:gridCol w:w="5811"/>
      <w:gridCol w:w="709"/>
    </w:tblGrid>
    <w:tr w:rsidR="009740F6" w:rsidRPr="007C4E5E" w:rsidTr="006F4086">
      <w:trPr>
        <w:cantSplit/>
        <w:tblHeader/>
      </w:trPr>
      <w:tc>
        <w:tcPr>
          <w:tcW w:w="3369" w:type="dxa"/>
          <w:tcBorders>
            <w:top w:val="nil"/>
            <w:left w:val="nil"/>
            <w:bottom w:val="nil"/>
            <w:right w:val="nil"/>
          </w:tcBorders>
        </w:tcPr>
        <w:p w:rsidR="009740F6" w:rsidRDefault="009740F6" w:rsidP="006F4086">
          <w:pPr>
            <w:pStyle w:val="BodyText2"/>
            <w:ind w:left="2340" w:hanging="2340"/>
            <w:rPr>
              <w:color w:val="auto"/>
            </w:rPr>
          </w:pPr>
        </w:p>
      </w:tc>
      <w:tc>
        <w:tcPr>
          <w:tcW w:w="6520" w:type="dxa"/>
          <w:gridSpan w:val="2"/>
          <w:tcBorders>
            <w:top w:val="nil"/>
            <w:left w:val="nil"/>
            <w:bottom w:val="nil"/>
            <w:right w:val="nil"/>
          </w:tcBorders>
        </w:tcPr>
        <w:p w:rsidR="009740F6" w:rsidRDefault="009740F6" w:rsidP="006F4086">
          <w:pPr>
            <w:pStyle w:val="BodyText2"/>
            <w:ind w:left="0" w:firstLine="0"/>
            <w:rPr>
              <w:noProof/>
              <w:lang w:eastAsia="en-GB"/>
            </w:rPr>
          </w:pPr>
          <w:r>
            <w:rPr>
              <w:noProof/>
              <w:lang w:val="en-US"/>
            </w:rPr>
            <w:drawing>
              <wp:anchor distT="0" distB="0" distL="114300" distR="114300" simplePos="0" relativeHeight="251659264" behindDoc="1" locked="1" layoutInCell="1" allowOverlap="1" wp14:anchorId="0BA4611C" wp14:editId="3C2E3169">
                <wp:simplePos x="0" y="0"/>
                <wp:positionH relativeFrom="margin">
                  <wp:posOffset>2564765</wp:posOffset>
                </wp:positionH>
                <wp:positionV relativeFrom="margin">
                  <wp:posOffset>64135</wp:posOffset>
                </wp:positionV>
                <wp:extent cx="1432560" cy="467995"/>
                <wp:effectExtent l="0" t="0" r="0" b="8255"/>
                <wp:wrapSquare wrapText="bothSides"/>
                <wp:docPr id="3" name="Picture 3" descr="1-5c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c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0F6" w:rsidRDefault="009740F6" w:rsidP="006F4086">
          <w:pPr>
            <w:pStyle w:val="BodyText2"/>
            <w:ind w:left="0" w:firstLine="0"/>
            <w:rPr>
              <w:noProof/>
              <w:lang w:eastAsia="en-GB"/>
            </w:rPr>
          </w:pPr>
        </w:p>
        <w:p w:rsidR="009740F6" w:rsidRPr="009E6D8D" w:rsidRDefault="009740F6" w:rsidP="006F4086">
          <w:pPr>
            <w:pStyle w:val="BodyText2"/>
            <w:ind w:left="0" w:firstLine="0"/>
            <w:rPr>
              <w:color w:val="auto"/>
            </w:rPr>
          </w:pPr>
        </w:p>
      </w:tc>
    </w:tr>
    <w:tr w:rsidR="009740F6" w:rsidRPr="007C4E5E" w:rsidTr="006F4086">
      <w:trPr>
        <w:gridAfter w:val="1"/>
        <w:wAfter w:w="709" w:type="dxa"/>
        <w:cantSplit/>
        <w:tblHeader/>
      </w:trPr>
      <w:tc>
        <w:tcPr>
          <w:tcW w:w="3369" w:type="dxa"/>
          <w:tcBorders>
            <w:top w:val="nil"/>
            <w:left w:val="nil"/>
            <w:bottom w:val="nil"/>
            <w:right w:val="nil"/>
          </w:tcBorders>
        </w:tcPr>
        <w:p w:rsidR="009740F6" w:rsidRPr="009E6D8D" w:rsidRDefault="009740F6" w:rsidP="006F4086">
          <w:pPr>
            <w:pStyle w:val="BodyText2"/>
            <w:ind w:left="2340" w:hanging="2340"/>
            <w:rPr>
              <w:color w:val="auto"/>
            </w:rPr>
          </w:pPr>
          <w:r w:rsidRPr="009E6D8D">
            <w:rPr>
              <w:color w:val="auto"/>
            </w:rPr>
            <w:t>Unit Title:</w:t>
          </w:r>
        </w:p>
      </w:tc>
      <w:tc>
        <w:tcPr>
          <w:tcW w:w="5811" w:type="dxa"/>
          <w:tcBorders>
            <w:top w:val="nil"/>
            <w:left w:val="nil"/>
            <w:bottom w:val="nil"/>
            <w:right w:val="nil"/>
          </w:tcBorders>
        </w:tcPr>
        <w:p w:rsidR="009740F6" w:rsidRPr="009E6D8D" w:rsidRDefault="00751EDF" w:rsidP="006F4086">
          <w:pPr>
            <w:pStyle w:val="BodyText2"/>
            <w:ind w:left="0" w:firstLine="0"/>
            <w:rPr>
              <w:color w:val="auto"/>
            </w:rPr>
          </w:pPr>
          <w:r w:rsidRPr="00751EDF">
            <w:rPr>
              <w:color w:val="auto"/>
            </w:rPr>
            <w:t>Personal Awareness</w:t>
          </w:r>
        </w:p>
      </w:tc>
    </w:tr>
    <w:tr w:rsidR="009740F6" w:rsidRPr="007C4E5E" w:rsidTr="006F4086">
      <w:trPr>
        <w:gridAfter w:val="1"/>
        <w:wAfter w:w="709" w:type="dxa"/>
        <w:cantSplit/>
        <w:tblHeader/>
      </w:trPr>
      <w:tc>
        <w:tcPr>
          <w:tcW w:w="3369" w:type="dxa"/>
          <w:tcBorders>
            <w:top w:val="nil"/>
            <w:left w:val="nil"/>
            <w:bottom w:val="nil"/>
            <w:right w:val="nil"/>
          </w:tcBorders>
        </w:tcPr>
        <w:p w:rsidR="009740F6" w:rsidRPr="009E6D8D" w:rsidRDefault="009740F6" w:rsidP="006F4086">
          <w:pPr>
            <w:pStyle w:val="BodyText2"/>
            <w:ind w:left="2340" w:hanging="2340"/>
            <w:rPr>
              <w:color w:val="auto"/>
            </w:rPr>
          </w:pPr>
          <w:r w:rsidRPr="009E6D8D">
            <w:rPr>
              <w:color w:val="auto"/>
            </w:rPr>
            <w:t>Unit Level:</w:t>
          </w:r>
        </w:p>
      </w:tc>
      <w:tc>
        <w:tcPr>
          <w:tcW w:w="5811" w:type="dxa"/>
          <w:tcBorders>
            <w:top w:val="nil"/>
            <w:left w:val="nil"/>
            <w:bottom w:val="nil"/>
            <w:right w:val="nil"/>
          </w:tcBorders>
        </w:tcPr>
        <w:p w:rsidR="009740F6" w:rsidRPr="009E6D8D" w:rsidRDefault="00751EDF" w:rsidP="006F4086">
          <w:pPr>
            <w:pStyle w:val="BodyText2"/>
            <w:ind w:left="0" w:firstLine="0"/>
            <w:rPr>
              <w:color w:val="auto"/>
            </w:rPr>
          </w:pPr>
          <w:r>
            <w:rPr>
              <w:color w:val="auto"/>
            </w:rPr>
            <w:t>Entry 1</w:t>
          </w:r>
        </w:p>
      </w:tc>
    </w:tr>
    <w:tr w:rsidR="009740F6" w:rsidRPr="007C4E5E" w:rsidTr="006F4086">
      <w:trPr>
        <w:gridAfter w:val="1"/>
        <w:wAfter w:w="709" w:type="dxa"/>
        <w:cantSplit/>
        <w:tblHeader/>
      </w:trPr>
      <w:tc>
        <w:tcPr>
          <w:tcW w:w="3369" w:type="dxa"/>
          <w:tcBorders>
            <w:top w:val="nil"/>
            <w:left w:val="nil"/>
            <w:bottom w:val="nil"/>
            <w:right w:val="nil"/>
          </w:tcBorders>
        </w:tcPr>
        <w:p w:rsidR="009740F6" w:rsidRPr="009E6D8D" w:rsidRDefault="009740F6" w:rsidP="006F4086">
          <w:pPr>
            <w:pStyle w:val="BodyText2"/>
            <w:ind w:left="2340" w:hanging="2340"/>
            <w:rPr>
              <w:color w:val="auto"/>
            </w:rPr>
          </w:pPr>
          <w:r w:rsidRPr="009E6D8D">
            <w:rPr>
              <w:color w:val="auto"/>
            </w:rPr>
            <w:t>Unit Credit Value:</w:t>
          </w:r>
        </w:p>
      </w:tc>
      <w:tc>
        <w:tcPr>
          <w:tcW w:w="5811" w:type="dxa"/>
          <w:tcBorders>
            <w:top w:val="nil"/>
            <w:left w:val="nil"/>
            <w:bottom w:val="nil"/>
            <w:right w:val="nil"/>
          </w:tcBorders>
        </w:tcPr>
        <w:p w:rsidR="009740F6" w:rsidRPr="009E6D8D" w:rsidRDefault="00751EDF" w:rsidP="006F4086">
          <w:pPr>
            <w:pStyle w:val="BodyText2"/>
            <w:ind w:left="0" w:firstLine="0"/>
            <w:rPr>
              <w:color w:val="auto"/>
            </w:rPr>
          </w:pPr>
          <w:r>
            <w:rPr>
              <w:color w:val="auto"/>
            </w:rPr>
            <w:t>2</w:t>
          </w:r>
        </w:p>
      </w:tc>
    </w:tr>
    <w:tr w:rsidR="009740F6" w:rsidRPr="007C4E5E" w:rsidTr="006F4086">
      <w:trPr>
        <w:gridAfter w:val="1"/>
        <w:wAfter w:w="709" w:type="dxa"/>
        <w:cantSplit/>
        <w:tblHeader/>
      </w:trPr>
      <w:tc>
        <w:tcPr>
          <w:tcW w:w="3369" w:type="dxa"/>
          <w:tcBorders>
            <w:top w:val="nil"/>
            <w:left w:val="nil"/>
            <w:bottom w:val="nil"/>
            <w:right w:val="nil"/>
          </w:tcBorders>
        </w:tcPr>
        <w:p w:rsidR="009740F6" w:rsidRPr="009E6D8D" w:rsidRDefault="009740F6" w:rsidP="006F4086">
          <w:pPr>
            <w:pStyle w:val="BodyText2"/>
            <w:ind w:left="2340" w:hanging="2340"/>
            <w:rPr>
              <w:color w:val="auto"/>
            </w:rPr>
          </w:pPr>
          <w:r w:rsidRPr="009E6D8D">
            <w:rPr>
              <w:color w:val="auto"/>
            </w:rPr>
            <w:t>GLH:</w:t>
          </w:r>
        </w:p>
      </w:tc>
      <w:tc>
        <w:tcPr>
          <w:tcW w:w="5811" w:type="dxa"/>
          <w:tcBorders>
            <w:top w:val="nil"/>
            <w:left w:val="nil"/>
            <w:bottom w:val="nil"/>
            <w:right w:val="nil"/>
          </w:tcBorders>
        </w:tcPr>
        <w:p w:rsidR="009740F6" w:rsidRPr="009E6D8D" w:rsidRDefault="00751EDF" w:rsidP="006F4086">
          <w:pPr>
            <w:pStyle w:val="BodyText2"/>
            <w:ind w:left="0" w:firstLine="0"/>
            <w:rPr>
              <w:color w:val="auto"/>
            </w:rPr>
          </w:pPr>
          <w:r>
            <w:rPr>
              <w:color w:val="auto"/>
            </w:rPr>
            <w:t>2</w:t>
          </w:r>
          <w:r w:rsidR="008B06F0">
            <w:rPr>
              <w:color w:val="auto"/>
            </w:rPr>
            <w:t>0</w:t>
          </w:r>
        </w:p>
      </w:tc>
    </w:tr>
    <w:tr w:rsidR="009740F6" w:rsidRPr="007C4E5E" w:rsidTr="006F4086">
      <w:trPr>
        <w:gridAfter w:val="1"/>
        <w:wAfter w:w="709" w:type="dxa"/>
        <w:cantSplit/>
        <w:tblHeader/>
      </w:trPr>
      <w:tc>
        <w:tcPr>
          <w:tcW w:w="3369" w:type="dxa"/>
          <w:tcBorders>
            <w:top w:val="nil"/>
            <w:left w:val="nil"/>
            <w:bottom w:val="nil"/>
            <w:right w:val="nil"/>
          </w:tcBorders>
        </w:tcPr>
        <w:p w:rsidR="009740F6" w:rsidRPr="009E6D8D" w:rsidRDefault="009740F6" w:rsidP="006F4086">
          <w:pPr>
            <w:pStyle w:val="BodyText2"/>
            <w:ind w:left="2340" w:hanging="2340"/>
            <w:rPr>
              <w:color w:val="auto"/>
            </w:rPr>
          </w:pPr>
          <w:r w:rsidRPr="009E6D8D">
            <w:rPr>
              <w:color w:val="auto"/>
            </w:rPr>
            <w:t>LASER Unit Code:</w:t>
          </w:r>
        </w:p>
      </w:tc>
      <w:tc>
        <w:tcPr>
          <w:tcW w:w="5811" w:type="dxa"/>
          <w:tcBorders>
            <w:top w:val="nil"/>
            <w:left w:val="nil"/>
            <w:bottom w:val="nil"/>
            <w:right w:val="nil"/>
          </w:tcBorders>
        </w:tcPr>
        <w:p w:rsidR="009740F6" w:rsidRPr="009E6D8D" w:rsidRDefault="00751EDF" w:rsidP="006F4086">
          <w:pPr>
            <w:pStyle w:val="BodyText2"/>
            <w:ind w:left="0" w:firstLine="0"/>
            <w:rPr>
              <w:color w:val="auto"/>
            </w:rPr>
          </w:pPr>
          <w:r w:rsidRPr="00751EDF">
            <w:rPr>
              <w:color w:val="auto"/>
            </w:rPr>
            <w:t>CAK946</w:t>
          </w:r>
        </w:p>
      </w:tc>
    </w:tr>
    <w:tr w:rsidR="009740F6" w:rsidRPr="007C4E5E" w:rsidTr="006F4086">
      <w:trPr>
        <w:gridAfter w:val="1"/>
        <w:wAfter w:w="709" w:type="dxa"/>
        <w:cantSplit/>
        <w:tblHeader/>
      </w:trPr>
      <w:tc>
        <w:tcPr>
          <w:tcW w:w="3369" w:type="dxa"/>
          <w:tcBorders>
            <w:top w:val="nil"/>
            <w:left w:val="nil"/>
            <w:bottom w:val="nil"/>
            <w:right w:val="nil"/>
          </w:tcBorders>
        </w:tcPr>
        <w:p w:rsidR="009740F6" w:rsidRPr="009E6D8D" w:rsidRDefault="009740F6" w:rsidP="006F4086">
          <w:pPr>
            <w:pStyle w:val="BodyText2"/>
            <w:ind w:left="0" w:firstLine="0"/>
            <w:rPr>
              <w:color w:val="auto"/>
            </w:rPr>
          </w:pPr>
          <w:proofErr w:type="spellStart"/>
          <w:r>
            <w:rPr>
              <w:color w:val="auto"/>
            </w:rPr>
            <w:t>Ofqual</w:t>
          </w:r>
          <w:proofErr w:type="spellEnd"/>
          <w:r w:rsidRPr="009E6D8D">
            <w:rPr>
              <w:color w:val="auto"/>
            </w:rPr>
            <w:t xml:space="preserve"> </w:t>
          </w:r>
          <w:r>
            <w:rPr>
              <w:color w:val="auto"/>
            </w:rPr>
            <w:t>Unit Code</w:t>
          </w:r>
          <w:r w:rsidRPr="009E6D8D">
            <w:rPr>
              <w:color w:val="auto"/>
            </w:rPr>
            <w:t>:</w:t>
          </w:r>
        </w:p>
      </w:tc>
      <w:tc>
        <w:tcPr>
          <w:tcW w:w="5811" w:type="dxa"/>
          <w:tcBorders>
            <w:top w:val="nil"/>
            <w:left w:val="nil"/>
            <w:bottom w:val="nil"/>
            <w:right w:val="nil"/>
          </w:tcBorders>
        </w:tcPr>
        <w:p w:rsidR="009740F6" w:rsidRPr="009E6D8D" w:rsidRDefault="00751EDF" w:rsidP="00751EDF">
          <w:pPr>
            <w:pStyle w:val="BodyText2"/>
            <w:ind w:left="0" w:firstLine="0"/>
            <w:rPr>
              <w:color w:val="auto"/>
            </w:rPr>
          </w:pPr>
          <w:r w:rsidRPr="00751EDF">
            <w:rPr>
              <w:color w:val="auto"/>
            </w:rPr>
            <w:t>A/600/6490</w:t>
          </w:r>
        </w:p>
      </w:tc>
    </w:tr>
  </w:tbl>
  <w:p w:rsidR="009740F6" w:rsidRDefault="009740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F6"/>
    <w:rsid w:val="000548BC"/>
    <w:rsid w:val="00091581"/>
    <w:rsid w:val="00220F0B"/>
    <w:rsid w:val="003A5EEF"/>
    <w:rsid w:val="0051014F"/>
    <w:rsid w:val="00640FC6"/>
    <w:rsid w:val="00751EDF"/>
    <w:rsid w:val="00767373"/>
    <w:rsid w:val="007F3150"/>
    <w:rsid w:val="00897C2E"/>
    <w:rsid w:val="008B06F0"/>
    <w:rsid w:val="009740F6"/>
    <w:rsid w:val="009D4D0A"/>
    <w:rsid w:val="00B33BE6"/>
    <w:rsid w:val="00B83E40"/>
    <w:rsid w:val="00CC3C55"/>
    <w:rsid w:val="00D42764"/>
    <w:rsid w:val="00E47D73"/>
    <w:rsid w:val="00EC6621"/>
    <w:rsid w:val="00FB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740F6"/>
    <w:pPr>
      <w:keepNext/>
      <w:ind w:left="2340" w:hanging="2340"/>
      <w:outlineLvl w:val="0"/>
    </w:pPr>
    <w:rPr>
      <w:rFonts w:ascii="Arial" w:hAnsi="Arial" w:cs="Arial"/>
      <w:b/>
      <w:b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0F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740F6"/>
  </w:style>
  <w:style w:type="paragraph" w:styleId="Footer">
    <w:name w:val="footer"/>
    <w:basedOn w:val="Normal"/>
    <w:link w:val="FooterChar"/>
    <w:uiPriority w:val="99"/>
    <w:unhideWhenUsed/>
    <w:rsid w:val="009740F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740F6"/>
  </w:style>
  <w:style w:type="paragraph" w:styleId="BodyText2">
    <w:name w:val="Body Text 2"/>
    <w:basedOn w:val="Normal"/>
    <w:link w:val="BodyText2Char"/>
    <w:uiPriority w:val="99"/>
    <w:rsid w:val="009740F6"/>
    <w:pPr>
      <w:ind w:left="2880" w:hanging="2880"/>
    </w:pPr>
    <w:rPr>
      <w:rFonts w:ascii="Arial" w:hAnsi="Arial" w:cs="Arial"/>
      <w:b/>
      <w:bCs/>
      <w:color w:val="000080"/>
      <w:sz w:val="28"/>
      <w:szCs w:val="28"/>
    </w:rPr>
  </w:style>
  <w:style w:type="character" w:customStyle="1" w:styleId="BodyText2Char">
    <w:name w:val="Body Text 2 Char"/>
    <w:basedOn w:val="DefaultParagraphFont"/>
    <w:link w:val="BodyText2"/>
    <w:uiPriority w:val="99"/>
    <w:rsid w:val="009740F6"/>
    <w:rPr>
      <w:rFonts w:ascii="Arial" w:eastAsia="Times New Roman" w:hAnsi="Arial" w:cs="Arial"/>
      <w:b/>
      <w:bCs/>
      <w:color w:val="000080"/>
      <w:sz w:val="28"/>
      <w:szCs w:val="28"/>
    </w:rPr>
  </w:style>
  <w:style w:type="character" w:customStyle="1" w:styleId="Heading1Char">
    <w:name w:val="Heading 1 Char"/>
    <w:basedOn w:val="DefaultParagraphFont"/>
    <w:link w:val="Heading1"/>
    <w:uiPriority w:val="99"/>
    <w:rsid w:val="009740F6"/>
    <w:rPr>
      <w:rFonts w:ascii="Arial" w:eastAsia="Times New Roman" w:hAnsi="Arial" w:cs="Arial"/>
      <w:b/>
      <w:bCs/>
      <w:color w:val="000080"/>
      <w:sz w:val="28"/>
      <w:szCs w:val="28"/>
    </w:rPr>
  </w:style>
  <w:style w:type="paragraph" w:customStyle="1" w:styleId="Default">
    <w:name w:val="Default"/>
    <w:rsid w:val="009740F6"/>
    <w:pPr>
      <w:autoSpaceDE w:val="0"/>
      <w:autoSpaceDN w:val="0"/>
      <w:adjustRightInd w:val="0"/>
      <w:spacing w:after="0" w:line="240" w:lineRule="auto"/>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740F6"/>
    <w:pPr>
      <w:keepNext/>
      <w:ind w:left="2340" w:hanging="2340"/>
      <w:outlineLvl w:val="0"/>
    </w:pPr>
    <w:rPr>
      <w:rFonts w:ascii="Arial" w:hAnsi="Arial" w:cs="Arial"/>
      <w:b/>
      <w:b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0F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740F6"/>
  </w:style>
  <w:style w:type="paragraph" w:styleId="Footer">
    <w:name w:val="footer"/>
    <w:basedOn w:val="Normal"/>
    <w:link w:val="FooterChar"/>
    <w:uiPriority w:val="99"/>
    <w:unhideWhenUsed/>
    <w:rsid w:val="009740F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740F6"/>
  </w:style>
  <w:style w:type="paragraph" w:styleId="BodyText2">
    <w:name w:val="Body Text 2"/>
    <w:basedOn w:val="Normal"/>
    <w:link w:val="BodyText2Char"/>
    <w:uiPriority w:val="99"/>
    <w:rsid w:val="009740F6"/>
    <w:pPr>
      <w:ind w:left="2880" w:hanging="2880"/>
    </w:pPr>
    <w:rPr>
      <w:rFonts w:ascii="Arial" w:hAnsi="Arial" w:cs="Arial"/>
      <w:b/>
      <w:bCs/>
      <w:color w:val="000080"/>
      <w:sz w:val="28"/>
      <w:szCs w:val="28"/>
    </w:rPr>
  </w:style>
  <w:style w:type="character" w:customStyle="1" w:styleId="BodyText2Char">
    <w:name w:val="Body Text 2 Char"/>
    <w:basedOn w:val="DefaultParagraphFont"/>
    <w:link w:val="BodyText2"/>
    <w:uiPriority w:val="99"/>
    <w:rsid w:val="009740F6"/>
    <w:rPr>
      <w:rFonts w:ascii="Arial" w:eastAsia="Times New Roman" w:hAnsi="Arial" w:cs="Arial"/>
      <w:b/>
      <w:bCs/>
      <w:color w:val="000080"/>
      <w:sz w:val="28"/>
      <w:szCs w:val="28"/>
    </w:rPr>
  </w:style>
  <w:style w:type="character" w:customStyle="1" w:styleId="Heading1Char">
    <w:name w:val="Heading 1 Char"/>
    <w:basedOn w:val="DefaultParagraphFont"/>
    <w:link w:val="Heading1"/>
    <w:uiPriority w:val="99"/>
    <w:rsid w:val="009740F6"/>
    <w:rPr>
      <w:rFonts w:ascii="Arial" w:eastAsia="Times New Roman" w:hAnsi="Arial" w:cs="Arial"/>
      <w:b/>
      <w:bCs/>
      <w:color w:val="000080"/>
      <w:sz w:val="28"/>
      <w:szCs w:val="28"/>
    </w:rPr>
  </w:style>
  <w:style w:type="paragraph" w:customStyle="1" w:styleId="Default">
    <w:name w:val="Default"/>
    <w:rsid w:val="009740F6"/>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46237">
      <w:bodyDiv w:val="1"/>
      <w:marLeft w:val="0"/>
      <w:marRight w:val="0"/>
      <w:marTop w:val="0"/>
      <w:marBottom w:val="0"/>
      <w:divBdr>
        <w:top w:val="none" w:sz="0" w:space="0" w:color="auto"/>
        <w:left w:val="none" w:sz="0" w:space="0" w:color="auto"/>
        <w:bottom w:val="none" w:sz="0" w:space="0" w:color="auto"/>
        <w:right w:val="none" w:sz="0" w:space="0" w:color="auto"/>
      </w:divBdr>
      <w:divsChild>
        <w:div w:id="654264199">
          <w:marLeft w:val="0"/>
          <w:marRight w:val="0"/>
          <w:marTop w:val="0"/>
          <w:marBottom w:val="0"/>
          <w:divBdr>
            <w:top w:val="none" w:sz="0" w:space="0" w:color="auto"/>
            <w:left w:val="none" w:sz="0" w:space="0" w:color="auto"/>
            <w:bottom w:val="none" w:sz="0" w:space="0" w:color="auto"/>
            <w:right w:val="none" w:sz="0" w:space="0" w:color="auto"/>
          </w:divBdr>
          <w:divsChild>
            <w:div w:id="1394154636">
              <w:marLeft w:val="0"/>
              <w:marRight w:val="0"/>
              <w:marTop w:val="0"/>
              <w:marBottom w:val="0"/>
              <w:divBdr>
                <w:top w:val="none" w:sz="0" w:space="0" w:color="auto"/>
                <w:left w:val="none" w:sz="0" w:space="0" w:color="auto"/>
                <w:bottom w:val="none" w:sz="0" w:space="0" w:color="auto"/>
                <w:right w:val="none" w:sz="0" w:space="0" w:color="auto"/>
              </w:divBdr>
              <w:divsChild>
                <w:div w:id="505246036">
                  <w:marLeft w:val="0"/>
                  <w:marRight w:val="0"/>
                  <w:marTop w:val="0"/>
                  <w:marBottom w:val="0"/>
                  <w:divBdr>
                    <w:top w:val="none" w:sz="0" w:space="0" w:color="auto"/>
                    <w:left w:val="none" w:sz="0" w:space="0" w:color="auto"/>
                    <w:bottom w:val="none" w:sz="0" w:space="0" w:color="auto"/>
                    <w:right w:val="none" w:sz="0" w:space="0" w:color="auto"/>
                  </w:divBdr>
                  <w:divsChild>
                    <w:div w:id="17204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Lober</dc:creator>
  <cp:lastModifiedBy>Junulka Gill</cp:lastModifiedBy>
  <cp:revision>2</cp:revision>
  <dcterms:created xsi:type="dcterms:W3CDTF">2015-11-14T10:16:00Z</dcterms:created>
  <dcterms:modified xsi:type="dcterms:W3CDTF">2015-11-14T10:16:00Z</dcterms:modified>
</cp:coreProperties>
</file>